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media/image1.gif" ContentType="image/gif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widowControl w:val="false"/>
        <w:spacing w:lineRule="auto" w:line="240" w:before="0" w:after="0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</w:r>
    </w:p>
    <w:p>
      <w:pPr>
        <w:pStyle w:val="Normal"/>
        <w:widowControl w:val="false"/>
        <w:spacing w:lineRule="auto" w:line="240" w:before="0" w:after="0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Príloha č. 5</w:t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 w:cs="Times New Roman"/>
          <w:b/>
          <w:b/>
          <w:strike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Čestné vyhlásenie uchádzača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30"/>
        </w:rPr>
      </w:pPr>
      <w:r>
        <w:rPr>
          <w:rFonts w:cs="Times New Roman" w:ascii="Times New Roman" w:hAnsi="Times New Roman"/>
          <w:sz w:val="24"/>
          <w:szCs w:val="30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[</w:t>
      </w:r>
      <w:r>
        <w:rPr>
          <w:rFonts w:cs="Times New Roman" w:ascii="Times New Roman" w:hAnsi="Times New Roman"/>
          <w:sz w:val="20"/>
          <w:szCs w:val="20"/>
          <w:highlight w:val="yellow"/>
        </w:rPr>
        <w:t>doplniť názov uchádzača</w:t>
      </w:r>
      <w:r>
        <w:rPr>
          <w:rFonts w:cs="Times New Roman" w:ascii="Times New Roman" w:hAnsi="Times New Roman"/>
          <w:sz w:val="20"/>
          <w:szCs w:val="20"/>
        </w:rPr>
        <w:t>], zastúpený [</w:t>
      </w:r>
      <w:r>
        <w:rPr>
          <w:rFonts w:cs="Times New Roman" w:ascii="Times New Roman" w:hAnsi="Times New Roman"/>
          <w:sz w:val="20"/>
          <w:szCs w:val="20"/>
          <w:highlight w:val="yellow"/>
        </w:rPr>
        <w:t>doplniť meno a priezvisko štatutárneho zástupcu</w:t>
      </w:r>
      <w:r>
        <w:rPr>
          <w:rFonts w:cs="Times New Roman" w:ascii="Times New Roman" w:hAnsi="Times New Roman"/>
          <w:sz w:val="20"/>
          <w:szCs w:val="20"/>
        </w:rPr>
        <w:t xml:space="preserve">] ako uchádzač, ktorý predložil ponuku v rámci zadávania zákazky s nízkou hodnotou postupom podľa § 117 zákona č. 343/2015 Z. z. o verejnom obstarávaní a o zmene a doplnení niektorých zákonov v platnom znení (ďalej len „súťaž“) vyhlásenej verejným obstarávateľom Obcou Vyšný Medzev, Hrdinov SNP 152, 044 25 Medzev (ďalej len „verejný  obstarávateľ“) na obstaranie predmetu zákazky: </w:t>
      </w:r>
      <w:r>
        <w:rPr>
          <w:rFonts w:cs="Times New Roman" w:ascii="Times New Roman" w:hAnsi="Times New Roman"/>
          <w:b/>
          <w:color w:val="000000"/>
          <w:sz w:val="20"/>
          <w:szCs w:val="20"/>
        </w:rPr>
        <w:t>„</w:t>
      </w:r>
      <w:r>
        <w:rPr>
          <w:rFonts w:eastAsia="Calibri" w:cs="Times New Roman" w:ascii="Times New Roman" w:hAnsi="Times New Roman" w:eastAsiaTheme="minorHAnsi"/>
          <w:b/>
          <w:sz w:val="20"/>
          <w:szCs w:val="20"/>
          <w:lang w:eastAsia="en-US"/>
        </w:rPr>
        <w:t>Revitalizácia parku v obci vyšný Medzev</w:t>
      </w:r>
      <w:r>
        <w:rPr>
          <w:rFonts w:cs="Times New Roman" w:ascii="Times New Roman" w:hAnsi="Times New Roman"/>
          <w:b/>
          <w:bCs/>
          <w:sz w:val="20"/>
          <w:szCs w:val="20"/>
        </w:rPr>
        <w:t>“</w:t>
      </w:r>
      <w:r>
        <w:rPr>
          <w:rFonts w:cs="Times New Roman" w:ascii="Times New Roman" w:hAnsi="Times New Roman"/>
          <w:sz w:val="20"/>
          <w:szCs w:val="20"/>
        </w:rPr>
        <w:t xml:space="preserve"> (ďalej len „zákazka“) Výzvou na predkladanie ponúk, týmto</w:t>
      </w:r>
    </w:p>
    <w:p>
      <w:pPr>
        <w:pStyle w:val="Normal"/>
        <w:widowControl w:val="false"/>
        <w:spacing w:lineRule="auto" w:line="240" w:before="0" w:after="0"/>
        <w:rPr>
          <w:rFonts w:ascii="Times New Roman" w:hAnsi="Times New Roman" w:cs="Times New Roman"/>
          <w:b/>
          <w:b/>
          <w:sz w:val="20"/>
          <w:szCs w:val="20"/>
          <w:u w:val="single"/>
        </w:rPr>
      </w:pPr>
      <w:r>
        <w:rPr>
          <w:rFonts w:cs="Times New Roman" w:ascii="Times New Roman" w:hAnsi="Times New Roman"/>
          <w:b/>
          <w:sz w:val="20"/>
          <w:szCs w:val="20"/>
          <w:u w:val="single"/>
        </w:rPr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0"/>
          <w:szCs w:val="20"/>
        </w:rPr>
      </w:pPr>
      <w:r>
        <w:rPr>
          <w:rFonts w:cs="Times New Roman" w:ascii="Times New Roman" w:hAnsi="Times New Roman"/>
          <w:b/>
          <w:sz w:val="20"/>
          <w:szCs w:val="20"/>
        </w:rPr>
        <w:t>Súhrnné čestne vyhlasujem, že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ListParagraph"/>
        <w:numPr>
          <w:ilvl w:val="0"/>
          <w:numId w:val="1"/>
        </w:numPr>
        <w:spacing w:lineRule="auto" w:line="240" w:before="0"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nemám uložený zákaz účasti vo verejnom obstarávaní potvrdený konečným rozhodnutím v Slovenskej republike alebo v štáte sídla, miesta podnikania alebo obvyklého pobytu.</w:t>
      </w:r>
    </w:p>
    <w:p>
      <w:pPr>
        <w:pStyle w:val="ListParagraph"/>
        <w:widowControl w:val="false"/>
        <w:numPr>
          <w:ilvl w:val="0"/>
          <w:numId w:val="1"/>
        </w:numPr>
        <w:spacing w:lineRule="auto" w:line="240" w:before="0"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nevyvíjal som a nebudem vyvíjať voči žiadnej osobe na strane verejného obstarávateľa, ktorá je alebo by mohla byť zainteresovaná v zmysle ustanovení § 23 ods. 3 zákona č. 343/2015 Z. z. o verejnom obstarávaní a o zmene a doplnení niektorých zákonov v platnom znení (ďalej len „zainteresovaná osoba“) akékoľvek aktivity, ktoré by mohli viesť k zvýhodneniu nášho postavenia v súťaži,</w:t>
      </w:r>
    </w:p>
    <w:p>
      <w:pPr>
        <w:pStyle w:val="ListParagraph"/>
        <w:widowControl w:val="false"/>
        <w:numPr>
          <w:ilvl w:val="0"/>
          <w:numId w:val="1"/>
        </w:numPr>
        <w:spacing w:lineRule="auto" w:line="240" w:before="0"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neposkytol  som  a  neposkytnem  akejkoľvek  čo  i len  potencionálne zainteresovanej osobe priamo alebo nepriamo akúkoľvek finančnú alebo vecnú výhodu ako motiváciu  alebo odmenu súvisiacu so zadaním tejto zákazky,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budem bezodkladne informovať verejného obstarávateľa o akejkoľvek situácii, ktorá je považovaná za konflikt záujmov alebo ktorá by mohla viesť ku konfliktu záujmov kedykoľvek v priebehu procesu verejného obstarávania,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poskytnem verejnému obstarávateľovi v postupe tohto verejného obstarávania presné, pravdivé a úplné informácie.</w:t>
      </w:r>
    </w:p>
    <w:p>
      <w:pPr>
        <w:pStyle w:val="ListParagraph"/>
        <w:numPr>
          <w:ilvl w:val="0"/>
          <w:numId w:val="1"/>
        </w:numPr>
        <w:spacing w:before="0" w:after="0"/>
        <w:contextualSpacing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všetky predložené doklady a údaje v ponuke sú pravdivé a úplné a o tom, že obsahu Výzvy na predkladanie ponúk a obsahu všetkých ostatných dokumentov poskytnutých verejným obstarávateľom v lehote na predkladanie ponúk rozumiem(e),</w:t>
      </w:r>
    </w:p>
    <w:p>
      <w:pPr>
        <w:pStyle w:val="ListParagraph"/>
        <w:numPr>
          <w:ilvl w:val="0"/>
          <w:numId w:val="1"/>
        </w:numPr>
        <w:spacing w:before="0" w:after="0"/>
        <w:contextualSpacing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bezvýhradne súhlasím(e) a plne akceptujem(e) ustanovenia návrhu Zmluvy o dielo a bezvýhradne súhlasím(e) s podmienkami uvedenými vo Výzve na predkladanie ponúk a v ostatných dokumentoch poskytnutých verejným obstarávateľom v lehote na predkladanie ponúk,</w:t>
      </w:r>
    </w:p>
    <w:p>
      <w:pPr>
        <w:pStyle w:val="ListParagraph"/>
        <w:numPr>
          <w:ilvl w:val="0"/>
          <w:numId w:val="1"/>
        </w:numPr>
        <w:spacing w:before="0" w:after="0"/>
        <w:contextualSpacing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predkladám(e) iba jednu ponuku na tento predmet zákazky,</w:t>
      </w:r>
    </w:p>
    <w:p>
      <w:pPr>
        <w:pStyle w:val="ListParagraph"/>
        <w:numPr>
          <w:ilvl w:val="0"/>
          <w:numId w:val="1"/>
        </w:numPr>
        <w:spacing w:before="0" w:after="0"/>
        <w:contextualSpacing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 xml:space="preserve">nie sme členom skupiny dodávateľov, ktorá predkladá ponuku v súlade s ustanovením § 49 ods. 6 zákona o verejnom obstarávaní, </w:t>
      </w:r>
    </w:p>
    <w:p>
      <w:pPr>
        <w:pStyle w:val="ListParagraph"/>
        <w:numPr>
          <w:ilvl w:val="0"/>
          <w:numId w:val="1"/>
        </w:numPr>
        <w:spacing w:before="0" w:after="0"/>
        <w:contextualSpacing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dôverné a osobné údaje v predloženej ponuke sme náležite ošetrili v súlade so zákonom č. 18/2018 Z. z. o ochrane osobných údajov,</w:t>
      </w:r>
    </w:p>
    <w:p>
      <w:pPr>
        <w:pStyle w:val="ListParagraph"/>
        <w:numPr>
          <w:ilvl w:val="0"/>
          <w:numId w:val="1"/>
        </w:numPr>
        <w:spacing w:before="0" w:after="0"/>
        <w:contextualSpacing/>
        <w:jc w:val="both"/>
        <w:rPr/>
      </w:pPr>
      <w:r>
        <w:rPr>
          <w:rFonts w:cs="Times New Roman" w:ascii="Times New Roman" w:hAnsi="Times New Roman"/>
          <w:sz w:val="20"/>
          <w:szCs w:val="20"/>
        </w:rPr>
        <w:t xml:space="preserve">vyhlasujem(e), že som(sme) sa oboznámil(i) a v tomto verejnom obstarávaní sa budem(e) riadiť v súlade s etickým kódexom záujemcu/uchádzača vo verejnom obstarávaní zverejnenom na webovej stránke Úradu pre verejné obstarávanie </w:t>
      </w:r>
      <w:hyperlink r:id="rId2">
        <w:r>
          <w:rPr>
            <w:rStyle w:val="Internetovodkaz"/>
            <w:rFonts w:cs="Times New Roman" w:ascii="Times New Roman" w:hAnsi="Times New Roman"/>
            <w:sz w:val="20"/>
            <w:szCs w:val="20"/>
          </w:rPr>
          <w:t>https://www.uvo.gov.sk/eticky-kodex-zaujemcu-uchadzaca-54b.html</w:t>
        </w:r>
      </w:hyperlink>
    </w:p>
    <w:p>
      <w:pPr>
        <w:pStyle w:val="Normal"/>
        <w:widowControl w:val="false"/>
        <w:spacing w:lineRule="auto" w:line="240" w:before="0" w:after="0"/>
        <w:rPr>
          <w:rFonts w:ascii="Times New Roman" w:hAnsi="Times New Roman" w:cs="Times New Roman"/>
          <w:b/>
          <w:b/>
          <w:sz w:val="20"/>
          <w:szCs w:val="20"/>
          <w:u w:val="single"/>
        </w:rPr>
      </w:pPr>
      <w:r>
        <w:rPr>
          <w:rFonts w:cs="Times New Roman" w:ascii="Times New Roman" w:hAnsi="Times New Roman"/>
          <w:b/>
          <w:sz w:val="20"/>
          <w:szCs w:val="20"/>
          <w:u w:val="single"/>
        </w:rPr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0"/>
          <w:szCs w:val="20"/>
          <w:u w:val="single"/>
        </w:rPr>
      </w:pPr>
      <w:r>
        <w:rPr>
          <w:rFonts w:cs="Times New Roman" w:ascii="Times New Roman" w:hAnsi="Times New Roman"/>
          <w:b/>
          <w:sz w:val="20"/>
          <w:szCs w:val="20"/>
          <w:u w:val="single"/>
        </w:rPr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0"/>
          <w:szCs w:val="20"/>
          <w:u w:val="single"/>
        </w:rPr>
      </w:pPr>
      <w:r>
        <w:rPr>
          <w:rFonts w:cs="Times New Roman" w:ascii="Times New Roman" w:hAnsi="Times New Roman"/>
          <w:b/>
          <w:sz w:val="20"/>
          <w:szCs w:val="20"/>
          <w:u w:val="single"/>
        </w:rPr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V .......................... dňa ...........................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Normal"/>
        <w:widowControl w:val="false"/>
        <w:spacing w:lineRule="auto" w:line="240" w:before="0" w:after="0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.........................................</w:t>
      </w:r>
    </w:p>
    <w:p>
      <w:pPr>
        <w:pStyle w:val="Normal"/>
        <w:widowControl w:val="false"/>
        <w:spacing w:lineRule="auto" w:line="240" w:before="0" w:after="0"/>
        <w:ind w:left="6372" w:firstLine="708"/>
        <w:rPr/>
      </w:pPr>
      <w:r>
        <w:rPr>
          <w:rFonts w:cs="Times New Roman" w:ascii="Times New Roman" w:hAnsi="Times New Roman"/>
          <w:sz w:val="20"/>
          <w:szCs w:val="20"/>
        </w:rPr>
        <w:t xml:space="preserve">         </w:t>
      </w:r>
      <w:r>
        <w:rPr>
          <w:rFonts w:cs="Times New Roman" w:ascii="Times New Roman" w:hAnsi="Times New Roman"/>
          <w:sz w:val="20"/>
          <w:szCs w:val="20"/>
        </w:rPr>
        <w:t>podpis</w:t>
      </w:r>
    </w:p>
    <w:sectPr>
      <w:headerReference w:type="default" r:id="rId3"/>
      <w:type w:val="nextPage"/>
      <w:pgSz w:w="11906" w:h="16838"/>
      <w:pgMar w:left="1417" w:right="1417" w:header="426" w:top="1417" w:footer="0" w:bottom="1417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Times New Roman">
    <w:charset w:val="ee"/>
    <w:family w:val="roman"/>
    <w:pitch w:val="variable"/>
  </w:font>
  <w:font w:name="Calibri">
    <w:charset w:val="ee"/>
    <w:family w:val="roman"/>
    <w:pitch w:val="variable"/>
  </w:font>
  <w:font w:name="Arial">
    <w:charset w:val="ee"/>
    <w:family w:val="roman"/>
    <w:pitch w:val="variable"/>
  </w:font>
  <w:font w:name="Tahoma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Helvetica">
    <w:altName w:val="Arial"/>
    <w:charset w:val="ee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Web"/>
      <w:shd w:val="clear" w:color="auto" w:fill="FFFFFF"/>
      <w:spacing w:beforeAutospacing="0" w:before="0" w:afterAutospacing="0" w:after="150"/>
      <w:jc w:val="center"/>
      <w:rPr>
        <w:rFonts w:ascii="Helvetica" w:hAnsi="Helvetica"/>
        <w:b/>
        <w:b/>
        <w:color w:val="444444"/>
        <w:sz w:val="21"/>
        <w:szCs w:val="21"/>
      </w:rPr>
    </w:pPr>
    <w:r>
      <w:rPr/>
      <w:drawing>
        <wp:inline distT="0" distB="0" distL="19050" distR="9525">
          <wp:extent cx="485775" cy="581025"/>
          <wp:effectExtent l="0" t="0" r="0" b="0"/>
          <wp:docPr id="1" name="Obrázok 1" descr="Erb Vyšný Medzev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ázok 1" descr="Erb Vyšný Medzev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485775" cy="5810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</w:rPr>
      <w:t xml:space="preserve">  </w:t>
    </w:r>
    <w:r>
      <w:rPr>
        <w:b/>
      </w:rPr>
      <w:t>OBEC VYŠNÝ MEDZEV,  Hrdinov SNP 152, 044 25 Medzev</w:t>
    </w:r>
  </w:p>
  <w:p>
    <w:pPr>
      <w:pStyle w:val="Hlavika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sk-SK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Calibri" w:cs="" w:cstheme="minorBidi" w:eastAsiaTheme="minorHAnsi"/>
        <w:szCs w:val="22"/>
        <w:lang w:val="sk-SK" w:eastAsia="en-US" w:bidi="ar-SA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966c10"/>
    <w:pPr>
      <w:widowControl/>
      <w:bidi w:val="0"/>
      <w:spacing w:lineRule="auto" w:line="276" w:before="0" w:after="200"/>
      <w:jc w:val="left"/>
    </w:pPr>
    <w:rPr>
      <w:rFonts w:ascii="Calibri" w:hAnsi="Calibri" w:eastAsia="Times New Roman" w:cs="Calibri"/>
      <w:color w:val="auto"/>
      <w:kern w:val="0"/>
      <w:sz w:val="22"/>
      <w:szCs w:val="22"/>
      <w:lang w:eastAsia="sk-SK" w:val="sk-SK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OdsekzoznamuChar" w:customStyle="1">
    <w:name w:val="Odsek zoznamu Char"/>
    <w:basedOn w:val="DefaultParagraphFont"/>
    <w:link w:val="Odsekzoznamu"/>
    <w:uiPriority w:val="34"/>
    <w:qFormat/>
    <w:rsid w:val="000a5185"/>
    <w:rPr>
      <w:rFonts w:ascii="Calibri" w:hAnsi="Calibri" w:eastAsia="Times New Roman" w:cs="Calibri"/>
      <w:sz w:val="22"/>
      <w:lang w:eastAsia="sk-SK"/>
    </w:rPr>
  </w:style>
  <w:style w:type="character" w:styleId="NzovChar" w:customStyle="1">
    <w:name w:val="Názov Char"/>
    <w:basedOn w:val="DefaultParagraphFont"/>
    <w:link w:val="Nzov"/>
    <w:qFormat/>
    <w:rsid w:val="000a5185"/>
    <w:rPr>
      <w:rFonts w:ascii="Arial" w:hAnsi="Arial" w:eastAsia="Times New Roman" w:cs="Times New Roman"/>
      <w:b/>
      <w:sz w:val="28"/>
      <w:szCs w:val="20"/>
      <w:lang w:eastAsia="cs-CZ"/>
    </w:rPr>
  </w:style>
  <w:style w:type="character" w:styleId="HlavikaChar" w:customStyle="1">
    <w:name w:val="Hlavička Char"/>
    <w:basedOn w:val="DefaultParagraphFont"/>
    <w:link w:val="Hlavika"/>
    <w:uiPriority w:val="99"/>
    <w:qFormat/>
    <w:rsid w:val="000a5185"/>
    <w:rPr>
      <w:rFonts w:ascii="Calibri" w:hAnsi="Calibri" w:eastAsia="Times New Roman" w:cs="Calibri"/>
      <w:sz w:val="22"/>
      <w:lang w:eastAsia="sk-SK"/>
    </w:rPr>
  </w:style>
  <w:style w:type="character" w:styleId="PtaChar" w:customStyle="1">
    <w:name w:val="Päta Char"/>
    <w:basedOn w:val="DefaultParagraphFont"/>
    <w:link w:val="Pta"/>
    <w:uiPriority w:val="99"/>
    <w:qFormat/>
    <w:rsid w:val="000a5185"/>
    <w:rPr>
      <w:rFonts w:ascii="Calibri" w:hAnsi="Calibri" w:eastAsia="Times New Roman" w:cs="Calibri"/>
      <w:sz w:val="22"/>
      <w:lang w:eastAsia="sk-SK"/>
    </w:rPr>
  </w:style>
  <w:style w:type="character" w:styleId="Internetovodkaz">
    <w:name w:val="Internetový odkaz"/>
    <w:basedOn w:val="DefaultParagraphFont"/>
    <w:uiPriority w:val="99"/>
    <w:unhideWhenUsed/>
    <w:rsid w:val="00a66c61"/>
    <w:rPr>
      <w:color w:val="0563C1" w:themeColor="hyperlink"/>
      <w:u w:val="single"/>
    </w:rPr>
  </w:style>
  <w:style w:type="character" w:styleId="TextbublinyChar" w:customStyle="1">
    <w:name w:val="Text bubliny Char"/>
    <w:basedOn w:val="DefaultParagraphFont"/>
    <w:link w:val="Textbubliny"/>
    <w:uiPriority w:val="99"/>
    <w:semiHidden/>
    <w:qFormat/>
    <w:rsid w:val="00662830"/>
    <w:rPr>
      <w:rFonts w:ascii="Tahoma" w:hAnsi="Tahoma" w:eastAsia="Times New Roman" w:cs="Tahoma"/>
      <w:sz w:val="16"/>
      <w:szCs w:val="16"/>
      <w:lang w:eastAsia="sk-SK"/>
    </w:rPr>
  </w:style>
  <w:style w:type="character" w:styleId="ListLabel1">
    <w:name w:val="ListLabel 1"/>
    <w:qFormat/>
    <w:rPr>
      <w:rFonts w:eastAsia="Calibri" w:cs="Times New Roman"/>
      <w:b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Courier New"/>
    </w:rPr>
  </w:style>
  <w:style w:type="character" w:styleId="ListLabel4">
    <w:name w:val="ListLabel 4"/>
    <w:qFormat/>
    <w:rPr>
      <w:rFonts w:cs="Times New Roman"/>
      <w:color w:val="000080"/>
      <w:sz w:val="24"/>
    </w:rPr>
  </w:style>
  <w:style w:type="character" w:styleId="ListLabel5">
    <w:name w:val="ListLabel 5"/>
    <w:qFormat/>
    <w:rPr>
      <w:b w:val="false"/>
      <w:i w:val="false"/>
      <w:color w:val="00000A"/>
    </w:rPr>
  </w:style>
  <w:style w:type="character" w:styleId="ListLabel6">
    <w:name w:val="ListLabel 6"/>
    <w:qFormat/>
    <w:rPr>
      <w:i w:val="false"/>
    </w:rPr>
  </w:style>
  <w:style w:type="character" w:styleId="ListLabel7">
    <w:name w:val="ListLabel 7"/>
    <w:qFormat/>
    <w:rPr>
      <w:rFonts w:cs="Courier New"/>
    </w:rPr>
  </w:style>
  <w:style w:type="character" w:styleId="ListLabel8">
    <w:name w:val="ListLabel 8"/>
    <w:qFormat/>
    <w:rPr>
      <w:rFonts w:cs="Courier New"/>
    </w:rPr>
  </w:style>
  <w:style w:type="character" w:styleId="ListLabel9">
    <w:name w:val="ListLabel 9"/>
    <w:qFormat/>
    <w:rPr>
      <w:rFonts w:cs="Courier New"/>
    </w:rPr>
  </w:style>
  <w:style w:type="character" w:styleId="ListLabel10">
    <w:name w:val="ListLabel 10"/>
    <w:qFormat/>
    <w:rPr>
      <w:rFonts w:eastAsia="Calibri" w:cs="Times New Roman"/>
      <w:b/>
    </w:rPr>
  </w:style>
  <w:style w:type="character" w:styleId="ListLabel11">
    <w:name w:val="ListLabel 11"/>
    <w:qFormat/>
    <w:rPr>
      <w:rFonts w:cs="Courier New"/>
    </w:rPr>
  </w:style>
  <w:style w:type="character" w:styleId="ListLabel12">
    <w:name w:val="ListLabel 12"/>
    <w:qFormat/>
    <w:rPr>
      <w:rFonts w:cs="Courier New"/>
    </w:rPr>
  </w:style>
  <w:style w:type="character" w:styleId="ListLabel13">
    <w:name w:val="ListLabel 13"/>
    <w:qFormat/>
    <w:rPr>
      <w:rFonts w:cs="Courier New"/>
    </w:rPr>
  </w:style>
  <w:style w:type="character" w:styleId="ListLabel14">
    <w:name w:val="ListLabel 14"/>
    <w:qFormat/>
    <w:rPr>
      <w:rFonts w:eastAsia="Times New Roman" w:cs="Times New Roman"/>
    </w:rPr>
  </w:style>
  <w:style w:type="character" w:styleId="ListLabel15">
    <w:name w:val="ListLabel 15"/>
    <w:qFormat/>
    <w:rPr>
      <w:rFonts w:cs="Courier New"/>
    </w:rPr>
  </w:style>
  <w:style w:type="character" w:styleId="ListLabel16">
    <w:name w:val="ListLabel 16"/>
    <w:qFormat/>
    <w:rPr>
      <w:rFonts w:cs="Courier New"/>
    </w:rPr>
  </w:style>
  <w:style w:type="character" w:styleId="ListLabel17">
    <w:name w:val="ListLabel 17"/>
    <w:qFormat/>
    <w:rPr>
      <w:rFonts w:cs="Courier New"/>
    </w:rPr>
  </w:style>
  <w:style w:type="character" w:styleId="ListLabel18">
    <w:name w:val="ListLabel 18"/>
    <w:qFormat/>
    <w:rPr>
      <w:rFonts w:eastAsia="Times New Roman" w:cs="Times New Roman"/>
    </w:rPr>
  </w:style>
  <w:style w:type="character" w:styleId="ListLabel19">
    <w:name w:val="ListLabel 19"/>
    <w:qFormat/>
    <w:rPr>
      <w:rFonts w:cs="Courier New"/>
    </w:rPr>
  </w:style>
  <w:style w:type="character" w:styleId="ListLabel20">
    <w:name w:val="ListLabel 20"/>
    <w:qFormat/>
    <w:rPr>
      <w:rFonts w:cs="Courier New"/>
    </w:rPr>
  </w:style>
  <w:style w:type="character" w:styleId="ListLabel21">
    <w:name w:val="ListLabel 21"/>
    <w:qFormat/>
    <w:rPr>
      <w:rFonts w:cs="Courier New"/>
    </w:rPr>
  </w:style>
  <w:style w:type="character" w:styleId="ListLabel22">
    <w:name w:val="ListLabel 22"/>
    <w:qFormat/>
    <w:rPr>
      <w:rFonts w:cs="Courier New"/>
    </w:rPr>
  </w:style>
  <w:style w:type="character" w:styleId="ListLabel23">
    <w:name w:val="ListLabel 23"/>
    <w:qFormat/>
    <w:rPr>
      <w:rFonts w:cs="Courier New"/>
    </w:rPr>
  </w:style>
  <w:style w:type="character" w:styleId="ListLabel24">
    <w:name w:val="ListLabel 24"/>
    <w:qFormat/>
    <w:rPr>
      <w:rFonts w:cs="Courier New"/>
    </w:rPr>
  </w:style>
  <w:style w:type="character" w:styleId="ListLabel25">
    <w:name w:val="ListLabel 25"/>
    <w:qFormat/>
    <w:rPr>
      <w:rFonts w:ascii="Times New Roman" w:hAnsi="Times New Roman" w:cs="Times New Roman"/>
      <w:sz w:val="20"/>
      <w:szCs w:val="20"/>
    </w:rPr>
  </w:style>
  <w:style w:type="paragraph" w:styleId="Nadpis">
    <w:name w:val="Nadpis"/>
    <w:basedOn w:val="Normal"/>
    <w:next w:val="Telotextu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elotextu">
    <w:name w:val="Body Text"/>
    <w:basedOn w:val="Normal"/>
    <w:pPr>
      <w:spacing w:lineRule="auto" w:line="276" w:before="0" w:after="140"/>
    </w:pPr>
    <w:rPr/>
  </w:style>
  <w:style w:type="paragraph" w:styleId="Zoznam">
    <w:name w:val="List"/>
    <w:basedOn w:val="Telotextu"/>
    <w:pPr/>
    <w:rPr>
      <w:rFonts w:cs="Lucida Sans"/>
    </w:rPr>
  </w:style>
  <w:style w:type="paragraph" w:styleId="Popis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ListParagraph">
    <w:name w:val="List Paragraph"/>
    <w:basedOn w:val="Normal"/>
    <w:link w:val="OdsekzoznamuChar"/>
    <w:uiPriority w:val="34"/>
    <w:qFormat/>
    <w:rsid w:val="000a5185"/>
    <w:pPr>
      <w:ind w:left="720" w:hanging="0"/>
    </w:pPr>
    <w:rPr/>
  </w:style>
  <w:style w:type="paragraph" w:styleId="Nzov">
    <w:name w:val="Title"/>
    <w:basedOn w:val="Normal"/>
    <w:link w:val="NzovChar"/>
    <w:qFormat/>
    <w:rsid w:val="000a5185"/>
    <w:pPr>
      <w:tabs>
        <w:tab w:val="left" w:pos="2410" w:leader="none"/>
      </w:tabs>
      <w:spacing w:lineRule="auto" w:line="240" w:before="0" w:after="0"/>
      <w:jc w:val="center"/>
    </w:pPr>
    <w:rPr>
      <w:rFonts w:ascii="Arial" w:hAnsi="Arial" w:cs="Times New Roman"/>
      <w:b/>
      <w:sz w:val="28"/>
      <w:szCs w:val="20"/>
      <w:lang w:eastAsia="cs-CZ"/>
    </w:rPr>
  </w:style>
  <w:style w:type="paragraph" w:styleId="Hlavika">
    <w:name w:val="Header"/>
    <w:basedOn w:val="Normal"/>
    <w:link w:val="HlavikaChar"/>
    <w:uiPriority w:val="99"/>
    <w:unhideWhenUsed/>
    <w:rsid w:val="000a5185"/>
    <w:pPr>
      <w:tabs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Pta">
    <w:name w:val="Footer"/>
    <w:basedOn w:val="Normal"/>
    <w:link w:val="PtaChar"/>
    <w:uiPriority w:val="99"/>
    <w:unhideWhenUsed/>
    <w:rsid w:val="000a5185"/>
    <w:pPr>
      <w:tabs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Default" w:customStyle="1">
    <w:name w:val="Default"/>
    <w:qFormat/>
    <w:rsid w:val="00a66c61"/>
    <w:pPr>
      <w:widowControl/>
      <w:bidi w:val="0"/>
      <w:jc w:val="left"/>
    </w:pPr>
    <w:rPr>
      <w:rFonts w:eastAsia="" w:cs="Times New Roman" w:eastAsiaTheme="minorEastAsia" w:ascii="Times New Roman" w:hAnsi="Times New Roman"/>
      <w:color w:val="000000"/>
      <w:kern w:val="0"/>
      <w:sz w:val="22"/>
      <w:szCs w:val="24"/>
      <w:lang w:eastAsia="sk-SK" w:val="sk-SK" w:bidi="ar-SA"/>
    </w:rPr>
  </w:style>
  <w:style w:type="paragraph" w:styleId="BalloonText">
    <w:name w:val="Balloon Text"/>
    <w:basedOn w:val="Normal"/>
    <w:link w:val="TextbublinyChar"/>
    <w:uiPriority w:val="99"/>
    <w:semiHidden/>
    <w:unhideWhenUsed/>
    <w:qFormat/>
    <w:rsid w:val="00662830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qFormat/>
    <w:rsid w:val="00495ae1"/>
    <w:pPr>
      <w:spacing w:lineRule="auto" w:line="240" w:beforeAutospacing="1" w:afterAutospacing="1"/>
    </w:pPr>
    <w:rPr>
      <w:rFonts w:ascii="Times New Roman" w:hAnsi="Times New Roman" w:cs="Times New Roman"/>
      <w:sz w:val="24"/>
      <w:szCs w:val="24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www.uvo.gov.sk/eticky-kodex-zaujemcu-uchadzaca-54b.html" TargetMode="External"/><Relationship Id="rId3" Type="http://schemas.openxmlformats.org/officeDocument/2006/relationships/header" Target="head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gif"/>
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Application>LibreOffice/6.0.2.1$Windows_X86_64 LibreOffice_project/f7f06a8f319e4b62f9bc5095aa112a65d2f3ac89</Application>
  <Pages>1</Pages>
  <Words>416</Words>
  <Characters>2577</Characters>
  <CharactersWithSpaces>2985</CharactersWithSpaces>
  <Paragraphs>19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2019-05-02T10:44:00Z</dcterms:created>
  <dc:creator>Schlosserová Veronika</dc:creator>
  <dc:description/>
  <dc:language>sk-SK</dc:language>
  <cp:lastModifiedBy>Stanislav Uhrin</cp:lastModifiedBy>
  <dcterms:modified xsi:type="dcterms:W3CDTF">2022-02-17T08:35:00Z</dcterms:modified>
  <cp:revision>27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